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65.19685039370088" w:firstLine="0"/>
        <w:jc w:val="center"/>
        <w:rPr>
          <w:sz w:val="34"/>
          <w:szCs w:val="34"/>
        </w:rPr>
      </w:pPr>
      <w:bookmarkStart w:colFirst="0" w:colLast="0" w:name="_5oukgrm3cf7w" w:id="0"/>
      <w:bookmarkEnd w:id="0"/>
      <w:r w:rsidDel="00000000" w:rsidR="00000000" w:rsidRPr="00000000">
        <w:rPr>
          <w:sz w:val="34"/>
          <w:szCs w:val="34"/>
          <w:rtl w:val="0"/>
        </w:rPr>
        <w:t xml:space="preserve">COOLBET EESTI HARRASTAJATE KARIKASARI DISCGOLFIS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scrix26sr95c" w:id="1"/>
      <w:bookmarkEnd w:id="1"/>
      <w:r w:rsidDel="00000000" w:rsidR="00000000" w:rsidRPr="00000000">
        <w:rPr>
          <w:rtl w:val="0"/>
        </w:rPr>
        <w:t xml:space="preserve">Vooremäe etapp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Professional Disc Golf Association</w:t>
      </w:r>
      <w:r w:rsidDel="00000000" w:rsidR="00000000" w:rsidRPr="00000000">
        <w:rPr>
          <w:rtl w:val="0"/>
        </w:rPr>
        <w:t xml:space="preserve"> (PDGA) C-</w:t>
      </w:r>
      <w:r w:rsidDel="00000000" w:rsidR="00000000" w:rsidRPr="00000000">
        <w:rPr>
          <w:i w:val="1"/>
          <w:rtl w:val="0"/>
        </w:rPr>
        <w:t xml:space="preserve">tier</w:t>
      </w:r>
      <w:r w:rsidDel="00000000" w:rsidR="00000000" w:rsidRPr="00000000">
        <w:rPr>
          <w:rtl w:val="0"/>
        </w:rPr>
        <w:t xml:space="preserve"> discgolfivõistlus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31.08-01.09 2024</w:t>
      </w:r>
      <w:r w:rsidDel="00000000" w:rsidR="00000000" w:rsidRPr="00000000">
        <w:rPr>
          <w:rtl w:val="0"/>
        </w:rPr>
        <w:t xml:space="preserve"> Vooremäe</w:t>
      </w:r>
      <w:r w:rsidDel="00000000" w:rsidR="00000000" w:rsidRPr="00000000">
        <w:rPr>
          <w:rtl w:val="0"/>
        </w:rPr>
        <w:t xml:space="preserve"> discgolfipark</w:t>
      </w:r>
      <w:r w:rsidDel="00000000" w:rsidR="00000000" w:rsidRPr="00000000">
        <w:rPr>
          <w:rtl w:val="0"/>
        </w:rPr>
        <w:t xml:space="preserve">, Tartu maakond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Korraldab Eesti Discgolfi Liit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/>
      </w:pPr>
      <w:bookmarkStart w:colFirst="0" w:colLast="0" w:name="_rgyeepz9nwd0" w:id="2"/>
      <w:bookmarkEnd w:id="2"/>
      <w:r w:rsidDel="00000000" w:rsidR="00000000" w:rsidRPr="00000000">
        <w:rPr>
          <w:rtl w:val="0"/>
        </w:rPr>
        <w:t xml:space="preserve">Ajakava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Esmaspäev, 12.08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20.00 - avaneb võistlusele registreerimine Piletikeskus.ee lehel.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Neljapäev, 29.08</w:t>
      </w:r>
    </w:p>
    <w:p w:rsidR="00000000" w:rsidDel="00000000" w:rsidP="00000000" w:rsidRDefault="00000000" w:rsidRPr="00000000" w14:paraId="0000000D">
      <w:pPr>
        <w:spacing w:after="200" w:lineRule="auto"/>
        <w:ind w:left="65.19685039370088" w:firstLine="0"/>
        <w:rPr/>
      </w:pPr>
      <w:r w:rsidDel="00000000" w:rsidR="00000000" w:rsidRPr="00000000">
        <w:rPr>
          <w:rtl w:val="0"/>
        </w:rPr>
        <w:t xml:space="preserve">19.00 – esimeste võistlusringide gruppide avalikustamine. </w:t>
      </w:r>
      <w:r w:rsidDel="00000000" w:rsidR="00000000" w:rsidRPr="00000000">
        <w:rPr>
          <w:b w:val="1"/>
          <w:rtl w:val="0"/>
        </w:rPr>
        <w:t xml:space="preserve">Lõplikud tiiajad lähevad lukku reedel, 30. august kell 20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Reede, 30.08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9.00 –  Rada avatud harjutamiseks. PS! rajal võivad viibida korraldajad, kes paigaldavad bännereid vms. palun ole tähelepanelik.</w:t>
      </w:r>
    </w:p>
    <w:p w:rsidR="00000000" w:rsidDel="00000000" w:rsidP="00000000" w:rsidRDefault="00000000" w:rsidRPr="00000000" w14:paraId="00000010">
      <w:pPr>
        <w:spacing w:after="200" w:lineRule="auto"/>
        <w:ind w:left="65.19685039370088" w:firstLine="0"/>
        <w:rPr/>
      </w:pPr>
      <w:r w:rsidDel="00000000" w:rsidR="00000000" w:rsidRPr="00000000">
        <w:rPr>
          <w:rtl w:val="0"/>
        </w:rPr>
        <w:t xml:space="preserve">20.00 – I ringi gruppide lõplik nimekiri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Laupäev, 31.08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9.00 – esimese ringi algus MA3; MJ15; MP60+; FP50+; FJ18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12.30-14.00 LÕUNA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14.30 - teise ringi algus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orienteeruvalt 17.15 - </w:t>
      </w:r>
      <w:r w:rsidDel="00000000" w:rsidR="00000000" w:rsidRPr="00000000">
        <w:rPr>
          <w:rtl w:val="0"/>
        </w:rPr>
        <w:t xml:space="preserve">autasustamine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Pühapäev, 01.09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09</w:t>
      </w:r>
      <w:r w:rsidDel="00000000" w:rsidR="00000000" w:rsidRPr="00000000">
        <w:rPr>
          <w:rtl w:val="0"/>
        </w:rPr>
        <w:t xml:space="preserve">.00 – esimese ringi algus MA2; FA2; MJ18; MP50+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12.30-14.00 - LÕUNA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14.30 - teise ringi algus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orienteeruvalt 17.15 – </w:t>
      </w:r>
      <w:r w:rsidDel="00000000" w:rsidR="00000000" w:rsidRPr="00000000">
        <w:rPr>
          <w:rtl w:val="0"/>
        </w:rPr>
        <w:t xml:space="preserve">autasustamine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ind w:left="0" w:firstLine="0"/>
        <w:rPr/>
      </w:pPr>
      <w:bookmarkStart w:colFirst="0" w:colLast="0" w:name="_3zlywftkrpk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ind w:left="0" w:firstLine="0"/>
        <w:rPr/>
      </w:pPr>
      <w:bookmarkStart w:colFirst="0" w:colLast="0" w:name="_qlprb4uqn57k" w:id="4"/>
      <w:bookmarkEnd w:id="4"/>
      <w:r w:rsidDel="00000000" w:rsidR="00000000" w:rsidRPr="00000000">
        <w:rPr>
          <w:rtl w:val="0"/>
        </w:rPr>
        <w:t xml:space="preserve">Rada</w:t>
      </w:r>
    </w:p>
    <w:p w:rsidR="00000000" w:rsidDel="00000000" w:rsidP="00000000" w:rsidRDefault="00000000" w:rsidRPr="00000000" w14:paraId="0000001F">
      <w:pPr>
        <w:pStyle w:val="Heading2"/>
        <w:ind w:left="0" w:firstLine="0"/>
        <w:rPr>
          <w:b w:val="0"/>
        </w:rPr>
      </w:pPr>
      <w:bookmarkStart w:colFirst="0" w:colLast="0" w:name="_x11uyd9za9fr" w:id="5"/>
      <w:bookmarkEnd w:id="5"/>
      <w:r w:rsidDel="00000000" w:rsidR="00000000" w:rsidRPr="00000000">
        <w:rPr>
          <w:b w:val="0"/>
          <w:rtl w:val="0"/>
        </w:rPr>
        <w:t xml:space="preserve">Mängitakse 2 x 18 korvi Vooremäe rajal.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ind w:left="0" w:firstLine="0"/>
        <w:rPr/>
      </w:pPr>
      <w:bookmarkStart w:colFirst="0" w:colLast="0" w:name="_r1e4dn3hp5c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ind w:left="0" w:firstLine="0"/>
        <w:rPr/>
      </w:pPr>
      <w:bookmarkStart w:colFirst="0" w:colLast="0" w:name="_wqjwm81xfm39" w:id="7"/>
      <w:bookmarkEnd w:id="7"/>
      <w:r w:rsidDel="00000000" w:rsidR="00000000" w:rsidRPr="00000000">
        <w:rPr>
          <w:rtl w:val="0"/>
        </w:rPr>
        <w:t xml:space="preserve">Formaat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Gruppide stardid on shotgun, ehk kõik korraga. </w:t>
      </w:r>
      <w:r w:rsidDel="00000000" w:rsidR="00000000" w:rsidRPr="00000000">
        <w:rPr>
          <w:rtl w:val="0"/>
        </w:rPr>
        <w:t xml:space="preserve">Esimese ringi grupid moodustatakse divisjonide kaupa juhuslikkuse alusel dgmtrx keskkonnas. Teise ringi grupid moodustatakse divisjonide kaupa paremusjärjestuse alusel.</w:t>
      </w:r>
    </w:p>
    <w:p w:rsidR="00000000" w:rsidDel="00000000" w:rsidP="00000000" w:rsidRDefault="00000000" w:rsidRPr="00000000" w14:paraId="00000023">
      <w:pPr>
        <w:pStyle w:val="Heading2"/>
        <w:spacing w:after="200" w:lineRule="auto"/>
        <w:rPr/>
      </w:pPr>
      <w:bookmarkStart w:colFirst="0" w:colLast="0" w:name="_16pt7z6jfx78" w:id="8"/>
      <w:bookmarkEnd w:id="8"/>
      <w:r w:rsidDel="00000000" w:rsidR="00000000" w:rsidRPr="00000000">
        <w:rPr>
          <w:rtl w:val="0"/>
        </w:rPr>
        <w:t xml:space="preserve">Divisjonid ja registreerimistingimused</w:t>
      </w:r>
    </w:p>
    <w:tbl>
      <w:tblPr>
        <w:tblStyle w:val="Table1"/>
        <w:tblW w:w="8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3330"/>
        <w:gridCol w:w="2760"/>
        <w:tblGridChange w:id="0">
          <w:tblGrid>
            <w:gridCol w:w="2505"/>
            <w:gridCol w:w="3330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voor (</w:t>
            </w:r>
            <w:r w:rsidDel="00000000" w:rsidR="00000000" w:rsidRPr="00000000">
              <w:rPr>
                <w:rtl w:val="0"/>
              </w:rPr>
              <w:t xml:space="preserve">12.08-18.08)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voor (</w:t>
            </w:r>
            <w:r w:rsidDel="00000000" w:rsidR="00000000" w:rsidRPr="00000000">
              <w:rPr>
                <w:rtl w:val="0"/>
              </w:rPr>
              <w:t xml:space="preserve">19.08-25.08)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MA2 (PDGA &lt;935)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915-934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&lt;935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MA3 (PDGA &lt;900)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880-899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FA2 (PDGA &lt;825)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800-824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&lt;825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FP50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righ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FJ18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900+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MP50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880+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 reiting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MP60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</w:tbl>
    <w:p w:rsidR="00000000" w:rsidDel="00000000" w:rsidP="00000000" w:rsidRDefault="00000000" w:rsidRPr="00000000" w14:paraId="00000042">
      <w:pPr>
        <w:spacing w:after="160" w:lineRule="auto"/>
        <w:ind w:left="0" w:firstLine="0"/>
        <w:rPr/>
      </w:pPr>
      <w:r w:rsidDel="00000000" w:rsidR="00000000" w:rsidRPr="00000000">
        <w:rPr>
          <w:rtl w:val="0"/>
        </w:rPr>
        <w:t xml:space="preserve">Võistluse I registreerumisvooru lõpuni on divisjonides FA2; MJ18; MJ15; FJ18; FP50+ ja MP60+ garanteeritud 8 kohta ning MP50+ divisjonis 12 kohta</w:t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lineRule="auto"/>
        <w:ind w:left="425.19685039370086" w:hanging="360"/>
        <w:rPr>
          <w:u w:val="none"/>
        </w:rPr>
      </w:pPr>
      <w:r w:rsidDel="00000000" w:rsidR="00000000" w:rsidRPr="00000000">
        <w:rPr>
          <w:rtl w:val="0"/>
        </w:rPr>
        <w:t xml:space="preserve">Registreerimine  toimub Piletikeskus.ee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tl w:val="0"/>
          </w:rPr>
          <w:t xml:space="preserve">keskkonnas.</w:t>
        </w:r>
      </w:hyperlink>
      <w:r w:rsidDel="00000000" w:rsidR="00000000" w:rsidRPr="00000000">
        <w:rPr>
          <w:rtl w:val="0"/>
        </w:rPr>
        <w:t xml:space="preserve">  Võistleja  peab  registreerimise hetkel   omama kehtivat PDGA litsentsi.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425.19685039370086" w:hanging="360"/>
        <w:rPr>
          <w:u w:val="none"/>
        </w:rPr>
      </w:pPr>
      <w:r w:rsidDel="00000000" w:rsidR="00000000" w:rsidRPr="00000000">
        <w:rPr>
          <w:rtl w:val="0"/>
        </w:rPr>
        <w:t xml:space="preserve">Osalustasu 40 €, juunior divisjonis 20 €. EDGL litsentsita osaleja osalustasu on 55 €, juunior divisjonis 35 €.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425.19685039370086" w:hanging="360"/>
      </w:pPr>
      <w:r w:rsidDel="00000000" w:rsidR="00000000" w:rsidRPr="00000000">
        <w:rPr>
          <w:rtl w:val="0"/>
        </w:rPr>
        <w:t xml:space="preserve">Osalejate arv on maksimaalselt 180, millest 5 on korraldaja </w:t>
      </w:r>
      <w:r w:rsidDel="00000000" w:rsidR="00000000" w:rsidRPr="00000000">
        <w:rPr>
          <w:i w:val="1"/>
          <w:rtl w:val="0"/>
        </w:rPr>
        <w:t xml:space="preserve">wild card</w:t>
      </w:r>
      <w:r w:rsidDel="00000000" w:rsidR="00000000" w:rsidRPr="00000000">
        <w:rPr>
          <w:rtl w:val="0"/>
        </w:rPr>
        <w:t xml:space="preserve">’id.</w:t>
        <w:br w:type="textWrapping"/>
      </w:r>
    </w:p>
    <w:p w:rsidR="00000000" w:rsidDel="00000000" w:rsidP="00000000" w:rsidRDefault="00000000" w:rsidRPr="00000000" w14:paraId="00000047">
      <w:pPr>
        <w:spacing w:after="16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Majandamine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Laekunud osalustasudest moodustab auhinnafond 35%. Osavõistluse osalustasudest 10% läheb EDGL Karikasari AM 2024 FINAAL võistluse auhinnafondi.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Autasustatakse divisjonide 10% paremaid.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Esikolmikutele antakse karikad.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Auhinnad on mitterahalised, Sportlandi kinkekaardid ja muud esemelised auhinnad.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Väljamaksete protsendid jaotuvad mängijate vahel vastavalt PDGA väljamakse tabelile.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450" w:hanging="360"/>
      </w:pPr>
      <w:r w:rsidDel="00000000" w:rsidR="00000000" w:rsidRPr="00000000">
        <w:rPr>
          <w:color w:val="1d1c1d"/>
          <w:highlight w:val="white"/>
          <w:rtl w:val="0"/>
        </w:rPr>
        <w:t xml:space="preserve">Osalustasu tagastatakse vastavalt kehtivatele PDGA reeglitele. Osalustasu tagastamise soov koos maksekinnitusega tuleb saata e-kirja teel aadressile </w:t>
      </w:r>
      <w:r w:rsidDel="00000000" w:rsidR="00000000" w:rsidRPr="00000000">
        <w:rPr>
          <w:highlight w:val="white"/>
          <w:rtl w:val="0"/>
        </w:rPr>
        <w:t xml:space="preserve">sport@discgolfiliit.ee</w:t>
      </w:r>
      <w:r w:rsidDel="00000000" w:rsidR="00000000" w:rsidRPr="00000000">
        <w:rPr>
          <w:color w:val="1d1c1d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Reeglid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before="240" w:line="276" w:lineRule="auto"/>
        <w:ind w:left="708.6614173228347" w:hanging="360"/>
      </w:pPr>
      <w:r w:rsidDel="00000000" w:rsidR="00000000" w:rsidRPr="00000000">
        <w:rPr>
          <w:rtl w:val="0"/>
        </w:rPr>
        <w:t xml:space="preserve">Mängitakse PDGA (</w:t>
      </w:r>
      <w:r w:rsidDel="00000000" w:rsidR="00000000" w:rsidRPr="00000000">
        <w:rPr>
          <w:i w:val="1"/>
          <w:rtl w:val="0"/>
        </w:rPr>
        <w:t xml:space="preserve">Professional Disc Golf Association</w:t>
      </w:r>
      <w:r w:rsidDel="00000000" w:rsidR="00000000" w:rsidRPr="00000000">
        <w:rPr>
          <w:rtl w:val="0"/>
        </w:rPr>
        <w:t xml:space="preserve">) reeglite järgi.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08.6614173228347" w:hanging="360.00000000000006"/>
      </w:pPr>
      <w:r w:rsidDel="00000000" w:rsidR="00000000" w:rsidRPr="00000000">
        <w:rPr>
          <w:rtl w:val="0"/>
        </w:rPr>
        <w:t xml:space="preserve">Tulemused on kohustuslik märkida kahte erinevasse keskkonda, nii discgolfmetrix keskkonnas kui ka PDGA skoori märkimise keskkonnas. Vajalikud paroolid avaldatakse hiljemalt </w:t>
      </w:r>
      <w:r w:rsidDel="00000000" w:rsidR="00000000" w:rsidRPr="00000000">
        <w:rPr>
          <w:rtl w:val="0"/>
        </w:rPr>
        <w:t xml:space="preserve">võistlusringi</w:t>
      </w:r>
      <w:r w:rsidDel="00000000" w:rsidR="00000000" w:rsidRPr="00000000">
        <w:rPr>
          <w:rtl w:val="0"/>
        </w:rPr>
        <w:t xml:space="preserve"> alguses. Grupis peavad kõik võistlejad pidama skoori kõigi võistlejate kohta. Vajadusel tuleb võistlejal küsida korraldajalt paber skoorkaart. </w:t>
      </w:r>
      <w:r w:rsidDel="00000000" w:rsidR="00000000" w:rsidRPr="00000000">
        <w:rPr>
          <w:b w:val="1"/>
          <w:rtl w:val="0"/>
        </w:rPr>
        <w:t xml:space="preserve">Korraldaja ei taga kirjutusvahendite olemasolu.</w:t>
      </w:r>
      <w:r w:rsidDel="00000000" w:rsidR="00000000" w:rsidRPr="00000000">
        <w:rPr>
          <w:rtl w:val="0"/>
        </w:rPr>
        <w:t xml:space="preserve"> Tulemused tuleb kinnitada PDGA skoori märkimise keskkonnas. 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76" w:lineRule="auto"/>
        <w:ind w:left="708.6614173228347" w:hanging="360"/>
      </w:pPr>
      <w:r w:rsidDel="00000000" w:rsidR="00000000" w:rsidRPr="00000000">
        <w:rPr>
          <w:rtl w:val="0"/>
        </w:rPr>
        <w:t xml:space="preserve">Võrdsete tulemuste korral poodiumi kohtadele, selgitatakse paremusjärjestus kiire lõppmänguga 1. korvist kuni võitja selgumiseni. Kui mängija lahkub enne ümbermängu, siis ta annab loobumisvõidu.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76" w:lineRule="auto"/>
        <w:ind w:left="708.6614173228347" w:hanging="360"/>
      </w:pPr>
      <w:r w:rsidDel="00000000" w:rsidR="00000000" w:rsidRPr="00000000">
        <w:rPr>
          <w:rtl w:val="0"/>
        </w:rPr>
        <w:t xml:space="preserve">Ringide ajal on suitsetamine ja alkoholi tarvitamine keelatud. Joobetunnustega mängijat rajale ei lubata.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spacing w:after="200" w:line="240" w:lineRule="auto"/>
        <w:ind w:right="0"/>
        <w:jc w:val="left"/>
        <w:rPr/>
      </w:pPr>
      <w:bookmarkStart w:colFirst="0" w:colLast="0" w:name="_7v75bv2d6u2" w:id="9"/>
      <w:bookmarkEnd w:id="9"/>
      <w:r w:rsidDel="00000000" w:rsidR="00000000" w:rsidRPr="00000000">
        <w:rPr>
          <w:rtl w:val="0"/>
        </w:rPr>
        <w:t xml:space="preserve">Majutus</w:t>
      </w:r>
    </w:p>
    <w:p w:rsidR="00000000" w:rsidDel="00000000" w:rsidP="00000000" w:rsidRDefault="00000000" w:rsidRPr="00000000" w14:paraId="00000057">
      <w:pPr>
        <w:spacing w:after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Korraldaja ei taga majutust ja toitlustust.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rPr/>
      </w:pPr>
      <w:bookmarkStart w:colFirst="0" w:colLast="0" w:name="_n2zjprn4fj8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b1m0xo48o4f3" w:id="11"/>
      <w:bookmarkEnd w:id="11"/>
      <w:r w:rsidDel="00000000" w:rsidR="00000000" w:rsidRPr="00000000">
        <w:rPr>
          <w:rtl w:val="0"/>
        </w:rPr>
        <w:t xml:space="preserve">Lisainfo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TD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co-TD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spacing w:before="0" w:line="276" w:lineRule="auto"/>
        <w:jc w:val="both"/>
        <w:rPr/>
      </w:pPr>
      <w:bookmarkStart w:colFirst="0" w:colLast="0" w:name="_2fvu7fyn1k8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410" w:firstLine="0"/>
        <w:rPr>
          <w:b w:val="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3403" w:left="1440" w:right="1440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73854" cy="161110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Korraldaja jätab endale õiguse teha vajadusel ajakavas muudatusi.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right" w:leader="none" w:pos="9356"/>
      </w:tabs>
      <w:spacing w:after="0" w:before="0" w:line="240" w:lineRule="auto"/>
      <w:ind w:left="5670" w:right="-33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00350" cy="1181100"/>
          <wp:effectExtent b="0" l="0" r="0" t="0"/>
          <wp:docPr descr="C:\Users\Mari Albert\AppData\Local\Microsoft\Windows\INetCache\Content.Word\EDGL_logo.jpg" id="1" name="image2.jpg"/>
          <a:graphic>
            <a:graphicData uri="http://schemas.openxmlformats.org/drawingml/2006/picture">
              <pic:pic>
                <pic:nvPicPr>
                  <pic:cNvPr descr="C:\Users\Mari Albert\AppData\Local\Microsoft\Windows\INetCache\Content.Word\EDGL_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08.6614173228347" w:hanging="360.000000000000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line="276" w:lineRule="auto"/>
        <w:ind w:left="425.19685039370086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40" w:lineRule="auto"/>
      <w:jc w:val="left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koorin.com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